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8285D3" w14:textId="77777777" w:rsidR="00474F04" w:rsidRDefault="00474F04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6C8285D4" w14:textId="2E06D509" w:rsidR="00474F04" w:rsidRDefault="00C531DA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77BD903" w14:textId="4E3BE91A" w:rsidR="004B3DFD" w:rsidRDefault="004B3DFD">
      <w:pPr>
        <w:rPr>
          <w:rFonts w:ascii="Arial" w:eastAsia="Arial" w:hAnsi="Arial" w:cs="Arial"/>
          <w:szCs w:val="36"/>
        </w:rPr>
      </w:pPr>
      <w:r w:rsidRPr="004B3DFD">
        <w:rPr>
          <w:rFonts w:ascii="Arial" w:eastAsia="Arial" w:hAnsi="Arial" w:cs="Arial"/>
          <w:szCs w:val="36"/>
        </w:rPr>
        <w:t>Supplier’s response embedded below:</w:t>
      </w:r>
    </w:p>
    <w:p w14:paraId="6B6A5C0A" w14:textId="3DBA8F92" w:rsidR="004B3DFD" w:rsidRPr="00864CCD" w:rsidRDefault="004B3DFD">
      <w:pPr>
        <w:rPr>
          <w:rFonts w:ascii="Arial" w:eastAsia="Arial" w:hAnsi="Arial" w:cs="Arial"/>
          <w:sz w:val="24"/>
          <w:szCs w:val="24"/>
        </w:rPr>
      </w:pPr>
      <w:r w:rsidRPr="00864CCD">
        <w:rPr>
          <w:rFonts w:ascii="Arial" w:hAnsi="Arial" w:cs="Arial"/>
          <w:b/>
          <w:sz w:val="24"/>
          <w:szCs w:val="24"/>
        </w:rPr>
        <w:t>TECHNICAL – Q6 Implementation</w:t>
      </w:r>
      <w:r w:rsidRPr="00864CCD">
        <w:rPr>
          <w:rFonts w:ascii="Arial" w:hAnsi="Arial" w:cs="Arial"/>
          <w:sz w:val="24"/>
          <w:szCs w:val="24"/>
        </w:rPr>
        <w:t xml:space="preserve"> </w:t>
      </w:r>
      <w:r w:rsidR="00864CCD" w:rsidRPr="00864CCD">
        <w:rPr>
          <w:rFonts w:ascii="Arial" w:hAnsi="Arial" w:cs="Arial"/>
          <w:sz w:val="24"/>
          <w:szCs w:val="24"/>
        </w:rPr>
        <w:br/>
      </w:r>
      <w:r w:rsidR="00864CCD" w:rsidRPr="00864CCD">
        <w:rPr>
          <w:rFonts w:ascii="Arial" w:hAnsi="Arial" w:cs="Arial"/>
          <w:sz w:val="24"/>
          <w:szCs w:val="24"/>
        </w:rPr>
        <w:br/>
      </w:r>
      <w:r w:rsidRPr="00864CCD">
        <w:rPr>
          <w:rFonts w:ascii="Arial" w:hAnsi="Arial" w:cs="Arial"/>
          <w:sz w:val="24"/>
          <w:szCs w:val="24"/>
        </w:rPr>
        <w:t xml:space="preserve">With regard to Scenario 1, demonstrate how you would implement the end-to-end recruitment service so that this campaign (the first under the new contract) can take place. </w:t>
      </w:r>
      <w:r w:rsidR="00864CCD" w:rsidRPr="00864CCD">
        <w:rPr>
          <w:rFonts w:ascii="Arial" w:hAnsi="Arial" w:cs="Arial"/>
          <w:sz w:val="24"/>
          <w:szCs w:val="24"/>
        </w:rPr>
        <w:br/>
      </w:r>
      <w:r w:rsidR="00864CCD" w:rsidRPr="00864CCD">
        <w:rPr>
          <w:rFonts w:ascii="Arial" w:hAnsi="Arial" w:cs="Arial"/>
          <w:sz w:val="24"/>
          <w:szCs w:val="24"/>
        </w:rPr>
        <w:br/>
      </w:r>
      <w:r w:rsidRPr="00864CCD">
        <w:rPr>
          <w:rFonts w:ascii="Arial" w:hAnsi="Arial" w:cs="Arial"/>
          <w:sz w:val="24"/>
          <w:szCs w:val="24"/>
        </w:rPr>
        <w:t xml:space="preserve">Your response should demonstrate: </w:t>
      </w:r>
      <w:r w:rsidR="00864CCD" w:rsidRPr="00864CCD">
        <w:rPr>
          <w:rFonts w:ascii="Arial" w:hAnsi="Arial" w:cs="Arial"/>
          <w:sz w:val="24"/>
          <w:szCs w:val="24"/>
        </w:rPr>
        <w:br/>
      </w:r>
      <w:r w:rsidRPr="00864CCD">
        <w:rPr>
          <w:rFonts w:ascii="Arial" w:hAnsi="Arial" w:cs="Arial"/>
          <w:sz w:val="24"/>
          <w:szCs w:val="24"/>
        </w:rPr>
        <w:t xml:space="preserve">a) Setting up the Applicant Tracking System, configuring it to the Home Office brand and requirements and integrating it with the Home Office Careers website in terms of look and feel. </w:t>
      </w:r>
      <w:r w:rsidR="00864CCD" w:rsidRPr="00864CCD">
        <w:rPr>
          <w:rFonts w:ascii="Arial" w:hAnsi="Arial" w:cs="Arial"/>
          <w:sz w:val="24"/>
          <w:szCs w:val="24"/>
        </w:rPr>
        <w:br/>
      </w:r>
      <w:r w:rsidRPr="00864CCD">
        <w:rPr>
          <w:rFonts w:ascii="Arial" w:hAnsi="Arial" w:cs="Arial"/>
          <w:sz w:val="24"/>
          <w:szCs w:val="24"/>
        </w:rPr>
        <w:t xml:space="preserve">b) In collaboration with HORC, designing the online assessments and online assessment centres for use in the campaign. </w:t>
      </w:r>
      <w:r w:rsidR="00864CCD" w:rsidRPr="00864CCD">
        <w:rPr>
          <w:rFonts w:ascii="Arial" w:hAnsi="Arial" w:cs="Arial"/>
          <w:sz w:val="24"/>
          <w:szCs w:val="24"/>
        </w:rPr>
        <w:br/>
      </w:r>
      <w:r w:rsidRPr="00864CCD">
        <w:rPr>
          <w:rFonts w:ascii="Arial" w:hAnsi="Arial" w:cs="Arial"/>
          <w:sz w:val="24"/>
          <w:szCs w:val="24"/>
        </w:rPr>
        <w:t>c) Using the current Home Office recruitment microsite. d) Business readiness/planning (how you would gather initial requirements for this campaign) Guidance Note: Use the assumption that the administration of any TUPE process is your responsibility, and these are to be priced as part of the Implementation costs within the Attachment 4 (FPM).</w:t>
      </w:r>
    </w:p>
    <w:p w14:paraId="6C8285D6" w14:textId="2B640578" w:rsidR="00474F04" w:rsidRPr="00864CCD" w:rsidRDefault="00027922">
      <w:pPr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14:paraId="049D2176" w14:textId="70C7E5AE" w:rsidR="004B3DFD" w:rsidRPr="00864CCD" w:rsidRDefault="00864CCD">
      <w:pPr>
        <w:rPr>
          <w:rFonts w:ascii="Arial" w:eastAsia="Arial" w:hAnsi="Arial" w:cs="Arial"/>
          <w:sz w:val="24"/>
          <w:szCs w:val="24"/>
        </w:rPr>
      </w:pPr>
      <w:r w:rsidRPr="00864CCD">
        <w:rPr>
          <w:rFonts w:ascii="Arial" w:hAnsi="Arial" w:cs="Arial"/>
          <w:b/>
          <w:sz w:val="24"/>
          <w:szCs w:val="24"/>
        </w:rPr>
        <w:t>TECHNICAL – Q7 Attraction &amp; Media Strategy for Female candidates and Ethnic Minority backgrounds candidates</w:t>
      </w:r>
      <w:r w:rsidRPr="00864CCD">
        <w:rPr>
          <w:rFonts w:ascii="Arial" w:hAnsi="Arial" w:cs="Arial"/>
          <w:sz w:val="24"/>
          <w:szCs w:val="24"/>
        </w:rPr>
        <w:br/>
      </w:r>
      <w:r w:rsidRPr="00864CCD">
        <w:rPr>
          <w:rFonts w:ascii="Arial" w:hAnsi="Arial" w:cs="Arial"/>
          <w:sz w:val="24"/>
          <w:szCs w:val="24"/>
        </w:rPr>
        <w:br/>
      </w:r>
      <w:r w:rsidR="004B3DFD" w:rsidRPr="00864CCD">
        <w:rPr>
          <w:rFonts w:ascii="Arial" w:hAnsi="Arial" w:cs="Arial"/>
          <w:sz w:val="24"/>
          <w:szCs w:val="24"/>
        </w:rPr>
        <w:t xml:space="preserve">With regard to Scenario 2, the Home Office are struggling to recruit enough female candidates and candidates from ethnic minority backgrounds. </w:t>
      </w:r>
      <w:r w:rsidRPr="00864CCD">
        <w:rPr>
          <w:rFonts w:ascii="Arial" w:hAnsi="Arial" w:cs="Arial"/>
          <w:sz w:val="24"/>
          <w:szCs w:val="24"/>
        </w:rPr>
        <w:br/>
      </w:r>
      <w:r w:rsidRPr="00864CCD">
        <w:rPr>
          <w:rFonts w:ascii="Arial" w:hAnsi="Arial" w:cs="Arial"/>
          <w:sz w:val="24"/>
          <w:szCs w:val="24"/>
        </w:rPr>
        <w:br/>
      </w:r>
      <w:r w:rsidR="004B3DFD" w:rsidRPr="00864CCD">
        <w:rPr>
          <w:rFonts w:ascii="Arial" w:hAnsi="Arial" w:cs="Arial"/>
          <w:sz w:val="24"/>
          <w:szCs w:val="24"/>
        </w:rPr>
        <w:t xml:space="preserve">Your response should demonstrate: </w:t>
      </w:r>
      <w:r w:rsidRPr="00864CCD">
        <w:rPr>
          <w:rFonts w:ascii="Arial" w:hAnsi="Arial" w:cs="Arial"/>
          <w:sz w:val="24"/>
          <w:szCs w:val="24"/>
        </w:rPr>
        <w:br/>
      </w:r>
      <w:r w:rsidR="004B3DFD" w:rsidRPr="00864CCD">
        <w:rPr>
          <w:rFonts w:ascii="Arial" w:hAnsi="Arial" w:cs="Arial"/>
          <w:sz w:val="24"/>
          <w:szCs w:val="24"/>
        </w:rPr>
        <w:t>a) How your media strategy will specifically target and attract female candidates and those from ethnic minority backgrounds to ensure diversity.</w:t>
      </w:r>
      <w:r w:rsidRPr="00864CCD">
        <w:rPr>
          <w:rFonts w:ascii="Arial" w:hAnsi="Arial" w:cs="Arial"/>
          <w:sz w:val="24"/>
          <w:szCs w:val="24"/>
        </w:rPr>
        <w:br/>
      </w:r>
      <w:r w:rsidR="004B3DFD" w:rsidRPr="00864CCD">
        <w:rPr>
          <w:rFonts w:ascii="Arial" w:hAnsi="Arial" w:cs="Arial"/>
          <w:sz w:val="24"/>
          <w:szCs w:val="24"/>
        </w:rPr>
        <w:t xml:space="preserve"> b) The Home Office has identified from previous campaigns that ethnic minority candidates have a higher dropout rate at sift and interview than white candidates – what approaches would you suggest to reduce attrition at these stages for ethnic minority candidates? </w:t>
      </w:r>
      <w:r w:rsidRPr="00864CCD">
        <w:rPr>
          <w:rFonts w:ascii="Arial" w:hAnsi="Arial" w:cs="Arial"/>
          <w:sz w:val="24"/>
          <w:szCs w:val="24"/>
        </w:rPr>
        <w:br/>
      </w:r>
      <w:r w:rsidR="004B3DFD" w:rsidRPr="00864CCD">
        <w:rPr>
          <w:rFonts w:ascii="Arial" w:hAnsi="Arial" w:cs="Arial"/>
          <w:sz w:val="24"/>
          <w:szCs w:val="24"/>
        </w:rPr>
        <w:t xml:space="preserve">c) The ceiling for media </w:t>
      </w:r>
      <w:proofErr w:type="gramStart"/>
      <w:r w:rsidR="004B3DFD" w:rsidRPr="00864CCD">
        <w:rPr>
          <w:rFonts w:ascii="Arial" w:hAnsi="Arial" w:cs="Arial"/>
          <w:sz w:val="24"/>
          <w:szCs w:val="24"/>
        </w:rPr>
        <w:t>spend</w:t>
      </w:r>
      <w:proofErr w:type="gramEnd"/>
      <w:r w:rsidR="004B3DFD" w:rsidRPr="00864CCD">
        <w:rPr>
          <w:rFonts w:ascii="Arial" w:hAnsi="Arial" w:cs="Arial"/>
          <w:sz w:val="24"/>
          <w:szCs w:val="24"/>
        </w:rPr>
        <w:t xml:space="preserve"> for this campaign is £90,000. As well as a written, narrative response, the Provider should also complete a Campaign Media Schedule </w:t>
      </w:r>
      <w:r w:rsidR="004B3DFD" w:rsidRPr="00864CCD">
        <w:rPr>
          <w:rFonts w:ascii="Arial" w:hAnsi="Arial" w:cs="Arial"/>
          <w:sz w:val="24"/>
          <w:szCs w:val="24"/>
        </w:rPr>
        <w:lastRenderedPageBreak/>
        <w:t>(Annex 2) outlining what media channels the Provider would propose to use to achieve campaign success.</w:t>
      </w:r>
    </w:p>
    <w:p w14:paraId="01D72AE2" w14:textId="37AC7F08" w:rsidR="004B3DFD" w:rsidRPr="00864CCD" w:rsidRDefault="00027922">
      <w:pPr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14:paraId="07F2B605" w14:textId="0BEF31C3" w:rsidR="004B3DFD" w:rsidRPr="00864CCD" w:rsidRDefault="004B3DFD">
      <w:pPr>
        <w:rPr>
          <w:rFonts w:ascii="Arial" w:eastAsia="Arial" w:hAnsi="Arial" w:cs="Arial"/>
          <w:sz w:val="24"/>
          <w:szCs w:val="24"/>
        </w:rPr>
      </w:pPr>
    </w:p>
    <w:p w14:paraId="42650439" w14:textId="0150023D" w:rsidR="004B3DFD" w:rsidRPr="00864CCD" w:rsidRDefault="00864CCD">
      <w:pPr>
        <w:rPr>
          <w:rFonts w:ascii="Arial" w:hAnsi="Arial" w:cs="Arial"/>
          <w:b/>
          <w:sz w:val="24"/>
          <w:szCs w:val="24"/>
        </w:rPr>
      </w:pPr>
      <w:r w:rsidRPr="00864CCD">
        <w:rPr>
          <w:rFonts w:ascii="Arial" w:hAnsi="Arial" w:cs="Arial"/>
          <w:b/>
          <w:sz w:val="24"/>
          <w:szCs w:val="24"/>
        </w:rPr>
        <w:t>TECHNICAL – Q8 Scale</w:t>
      </w:r>
    </w:p>
    <w:p w14:paraId="75729874" w14:textId="4EF87805" w:rsidR="00864CCD" w:rsidRPr="00864CCD" w:rsidRDefault="00864CCD">
      <w:pPr>
        <w:rPr>
          <w:rFonts w:ascii="Arial" w:eastAsia="Arial" w:hAnsi="Arial" w:cs="Arial"/>
          <w:sz w:val="24"/>
          <w:szCs w:val="24"/>
        </w:rPr>
      </w:pPr>
      <w:r w:rsidRPr="00864CCD">
        <w:rPr>
          <w:rFonts w:ascii="Arial" w:hAnsi="Arial" w:cs="Arial"/>
          <w:sz w:val="24"/>
          <w:szCs w:val="24"/>
        </w:rPr>
        <w:t xml:space="preserve">With regard to Scenario 3, the business area decides two weeks after the 4-week campaign launches to double the target number of hires from 200 to 400. </w:t>
      </w:r>
      <w:r w:rsidRPr="00864CCD">
        <w:rPr>
          <w:rFonts w:ascii="Arial" w:hAnsi="Arial" w:cs="Arial"/>
          <w:sz w:val="24"/>
          <w:szCs w:val="24"/>
        </w:rPr>
        <w:br/>
      </w:r>
      <w:r w:rsidRPr="00864CCD">
        <w:rPr>
          <w:rFonts w:ascii="Arial" w:hAnsi="Arial" w:cs="Arial"/>
          <w:sz w:val="24"/>
          <w:szCs w:val="24"/>
        </w:rPr>
        <w:br/>
        <w:t xml:space="preserve">Your response should demonstrate: </w:t>
      </w:r>
      <w:r w:rsidRPr="00864CCD">
        <w:rPr>
          <w:rFonts w:ascii="Arial" w:hAnsi="Arial" w:cs="Arial"/>
          <w:sz w:val="24"/>
          <w:szCs w:val="24"/>
        </w:rPr>
        <w:br/>
        <w:t xml:space="preserve">a) How you would scale up the campaign to deal with these additional numbers, to ensure you can deliver the additional candidates without impacting Time to Hire. </w:t>
      </w:r>
      <w:r w:rsidRPr="00864CCD">
        <w:rPr>
          <w:rFonts w:ascii="Arial" w:hAnsi="Arial" w:cs="Arial"/>
          <w:sz w:val="24"/>
          <w:szCs w:val="24"/>
        </w:rPr>
        <w:br/>
        <w:t xml:space="preserve">b) How would you assess the candidates for these roles, and you should provide a process map outlining key roles and responsibilities of the recruitment process from start to finish (from advert launch to candidate onboarding). </w:t>
      </w:r>
      <w:r w:rsidRPr="00864CCD">
        <w:rPr>
          <w:rFonts w:ascii="Arial" w:hAnsi="Arial" w:cs="Arial"/>
          <w:sz w:val="24"/>
          <w:szCs w:val="24"/>
        </w:rPr>
        <w:br/>
        <w:t xml:space="preserve">c) The ceiling for media </w:t>
      </w:r>
      <w:proofErr w:type="gramStart"/>
      <w:r w:rsidRPr="00864CCD">
        <w:rPr>
          <w:rFonts w:ascii="Arial" w:hAnsi="Arial" w:cs="Arial"/>
          <w:sz w:val="24"/>
          <w:szCs w:val="24"/>
        </w:rPr>
        <w:t>spend</w:t>
      </w:r>
      <w:proofErr w:type="gramEnd"/>
      <w:r w:rsidRPr="00864CCD">
        <w:rPr>
          <w:rFonts w:ascii="Arial" w:hAnsi="Arial" w:cs="Arial"/>
          <w:sz w:val="24"/>
          <w:szCs w:val="24"/>
        </w:rPr>
        <w:t xml:space="preserve"> for this campaign is £30,000, rising to £45,000 when the target number of hires increases. As well as a written, narrative response, the Provider should also complete a Campaign Media Schedule (Annex 2) outlining what media channels the Provider would propose to use to achieve campaign success.</w:t>
      </w:r>
    </w:p>
    <w:p w14:paraId="5114583F" w14:textId="47B3D269" w:rsidR="004B3DFD" w:rsidRPr="00864CCD" w:rsidRDefault="00027922">
      <w:pPr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14:paraId="1BDB9F72" w14:textId="7F3D6BAC" w:rsidR="004B3DFD" w:rsidRPr="00864CCD" w:rsidRDefault="004B3DFD">
      <w:pPr>
        <w:rPr>
          <w:rFonts w:ascii="Arial" w:eastAsia="Arial" w:hAnsi="Arial" w:cs="Arial"/>
          <w:sz w:val="24"/>
          <w:szCs w:val="24"/>
        </w:rPr>
      </w:pPr>
    </w:p>
    <w:p w14:paraId="37840988" w14:textId="5724D90E" w:rsidR="00864CCD" w:rsidRPr="00864CCD" w:rsidRDefault="00864CCD">
      <w:pPr>
        <w:rPr>
          <w:rFonts w:ascii="Arial" w:hAnsi="Arial" w:cs="Arial"/>
          <w:b/>
          <w:sz w:val="24"/>
          <w:szCs w:val="24"/>
        </w:rPr>
      </w:pPr>
      <w:r w:rsidRPr="00864CCD">
        <w:rPr>
          <w:rFonts w:ascii="Arial" w:hAnsi="Arial" w:cs="Arial"/>
          <w:b/>
          <w:sz w:val="24"/>
          <w:szCs w:val="24"/>
        </w:rPr>
        <w:t>TECHNICAL – Q9 Hard to Recruit Areas</w:t>
      </w:r>
    </w:p>
    <w:p w14:paraId="7AFA37EA" w14:textId="4A1D5CDD" w:rsidR="00864CCD" w:rsidRPr="00864CCD" w:rsidRDefault="00864CCD">
      <w:pPr>
        <w:rPr>
          <w:rFonts w:ascii="Arial" w:eastAsia="Arial" w:hAnsi="Arial" w:cs="Arial"/>
          <w:sz w:val="24"/>
          <w:szCs w:val="24"/>
        </w:rPr>
      </w:pPr>
      <w:r w:rsidRPr="00864CCD">
        <w:rPr>
          <w:rFonts w:ascii="Arial" w:hAnsi="Arial" w:cs="Arial"/>
          <w:sz w:val="24"/>
          <w:szCs w:val="24"/>
        </w:rPr>
        <w:t xml:space="preserve">With regard to Scenario 4, the Home Office struggles to recruit in Stoke. It is a new location for central Government, and consequently it has created internal competition across government for candidates, and a limited labour market. For London Victoria, the Home Office faces considerable competition with the private sector due to the number of competing employers and challenges regarding financial reward. </w:t>
      </w:r>
      <w:r w:rsidRPr="00864CCD">
        <w:rPr>
          <w:rFonts w:ascii="Arial" w:hAnsi="Arial" w:cs="Arial"/>
          <w:sz w:val="24"/>
          <w:szCs w:val="24"/>
        </w:rPr>
        <w:br/>
      </w:r>
      <w:r w:rsidRPr="00864CCD">
        <w:rPr>
          <w:rFonts w:ascii="Arial" w:hAnsi="Arial" w:cs="Arial"/>
          <w:sz w:val="24"/>
          <w:szCs w:val="24"/>
        </w:rPr>
        <w:br/>
        <w:t xml:space="preserve">Your response should demonstrate: </w:t>
      </w:r>
      <w:r w:rsidRPr="00864CCD">
        <w:rPr>
          <w:rFonts w:ascii="Arial" w:hAnsi="Arial" w:cs="Arial"/>
          <w:sz w:val="24"/>
          <w:szCs w:val="24"/>
        </w:rPr>
        <w:br/>
        <w:t xml:space="preserve">a) An overall media strategy for the campaign, but also how you would develop specific strategies to attract suitable numbers of candidates to the above hard to fill locations. </w:t>
      </w:r>
      <w:r w:rsidRPr="00864CCD">
        <w:rPr>
          <w:rFonts w:ascii="Arial" w:hAnsi="Arial" w:cs="Arial"/>
          <w:sz w:val="24"/>
          <w:szCs w:val="24"/>
        </w:rPr>
        <w:br/>
        <w:t xml:space="preserve">b) The ceiling for media </w:t>
      </w:r>
      <w:proofErr w:type="gramStart"/>
      <w:r w:rsidRPr="00864CCD">
        <w:rPr>
          <w:rFonts w:ascii="Arial" w:hAnsi="Arial" w:cs="Arial"/>
          <w:sz w:val="24"/>
          <w:szCs w:val="24"/>
        </w:rPr>
        <w:t>spend</w:t>
      </w:r>
      <w:proofErr w:type="gramEnd"/>
      <w:r w:rsidRPr="00864CCD">
        <w:rPr>
          <w:rFonts w:ascii="Arial" w:hAnsi="Arial" w:cs="Arial"/>
          <w:sz w:val="24"/>
          <w:szCs w:val="24"/>
        </w:rPr>
        <w:t xml:space="preserve"> for this campaign is £40,000. As well as a written, narrative response, the Provider should also complete a Campaign Media Schedule (Annex 2) outlining what media channels the Provider would propose to use to achieve campaign success.</w:t>
      </w:r>
    </w:p>
    <w:p w14:paraId="6E9A8963" w14:textId="77777777" w:rsidR="00027922" w:rsidRDefault="00027922">
      <w:pPr>
        <w:rPr>
          <w:rFonts w:ascii="Arial" w:hAnsi="Arial" w:cs="Arial"/>
          <w:color w:val="0B0C0C"/>
        </w:rPr>
      </w:pPr>
      <w:r>
        <w:rPr>
          <w:rFonts w:ascii="Arial" w:hAnsi="Arial" w:cs="Arial"/>
          <w:b/>
          <w:bCs/>
          <w:color w:val="FF0000"/>
        </w:rPr>
        <w:lastRenderedPageBreak/>
        <w:t>REDACTED TEXT under FOIA Section 43 Commercial Interests</w:t>
      </w:r>
      <w:r>
        <w:rPr>
          <w:rFonts w:ascii="Arial" w:hAnsi="Arial" w:cs="Arial"/>
          <w:color w:val="FF0000"/>
        </w:rPr>
        <w:t>.</w:t>
      </w:r>
      <w:r>
        <w:rPr>
          <w:rFonts w:ascii="Arial" w:hAnsi="Arial" w:cs="Arial"/>
          <w:color w:val="0B0C0C"/>
        </w:rPr>
        <w:t xml:space="preserve"> </w:t>
      </w:r>
    </w:p>
    <w:p w14:paraId="01758DED" w14:textId="02D63421" w:rsidR="00864CCD" w:rsidRPr="00864CCD" w:rsidRDefault="00864CCD">
      <w:pPr>
        <w:rPr>
          <w:rFonts w:ascii="Arial" w:hAnsi="Arial" w:cs="Arial"/>
          <w:b/>
          <w:sz w:val="24"/>
          <w:szCs w:val="24"/>
        </w:rPr>
      </w:pPr>
      <w:r w:rsidRPr="00864CCD">
        <w:rPr>
          <w:rFonts w:ascii="Arial" w:hAnsi="Arial" w:cs="Arial"/>
          <w:b/>
          <w:sz w:val="24"/>
          <w:szCs w:val="24"/>
        </w:rPr>
        <w:t>TECHNICAL – Q10 Innovation</w:t>
      </w:r>
    </w:p>
    <w:p w14:paraId="53EDA337" w14:textId="62A5B32C" w:rsidR="00864CCD" w:rsidRPr="00864CCD" w:rsidRDefault="00864CCD">
      <w:pPr>
        <w:rPr>
          <w:rFonts w:ascii="Arial" w:eastAsia="Arial" w:hAnsi="Arial" w:cs="Arial"/>
          <w:sz w:val="24"/>
          <w:szCs w:val="24"/>
        </w:rPr>
      </w:pPr>
      <w:r w:rsidRPr="00864CCD">
        <w:rPr>
          <w:rFonts w:ascii="Arial" w:hAnsi="Arial" w:cs="Arial"/>
          <w:sz w:val="24"/>
          <w:szCs w:val="24"/>
        </w:rPr>
        <w:t xml:space="preserve">With regard to Scenario 5, what approaches would you take in terms of candidate attraction and selection to diversify the socio-economic backgrounds of our candidates, beyond the approach taken by the Home Office in the scenario description? </w:t>
      </w:r>
      <w:r w:rsidRPr="00864CCD">
        <w:rPr>
          <w:rFonts w:ascii="Arial" w:hAnsi="Arial" w:cs="Arial"/>
          <w:sz w:val="24"/>
          <w:szCs w:val="24"/>
        </w:rPr>
        <w:br/>
      </w:r>
      <w:r w:rsidRPr="00864CCD">
        <w:rPr>
          <w:rFonts w:ascii="Arial" w:hAnsi="Arial" w:cs="Arial"/>
          <w:sz w:val="24"/>
          <w:szCs w:val="24"/>
        </w:rPr>
        <w:br/>
        <w:t xml:space="preserve">Your response should also demonstrate: </w:t>
      </w:r>
      <w:r w:rsidRPr="00864CCD">
        <w:rPr>
          <w:rFonts w:ascii="Arial" w:hAnsi="Arial" w:cs="Arial"/>
          <w:sz w:val="24"/>
          <w:szCs w:val="24"/>
        </w:rPr>
        <w:br/>
        <w:t xml:space="preserve">a) How you would reduce candidate attrition throughout the recruitment process and post-recruitment (for example, reducing non-transactability of candidate data, candidate engagement and communication throughout the process (especially onboarding), and onboarding as a new employee). </w:t>
      </w:r>
      <w:r w:rsidRPr="00864CCD">
        <w:rPr>
          <w:rFonts w:ascii="Arial" w:hAnsi="Arial" w:cs="Arial"/>
          <w:sz w:val="24"/>
          <w:szCs w:val="24"/>
        </w:rPr>
        <w:br/>
        <w:t xml:space="preserve">b) How you will assess candidates to ensure diversity of socio-economic backgrounds, and how and where you can innovate and automate processes to reduce Time to Hire, resourcing requirements and candidate attrition and improve candidate and vacancy holder experience. </w:t>
      </w:r>
      <w:r w:rsidRPr="00864CCD">
        <w:rPr>
          <w:rFonts w:ascii="Arial" w:hAnsi="Arial" w:cs="Arial"/>
          <w:sz w:val="24"/>
          <w:szCs w:val="24"/>
        </w:rPr>
        <w:br/>
        <w:t xml:space="preserve">c) The ceiling for media </w:t>
      </w:r>
      <w:proofErr w:type="gramStart"/>
      <w:r w:rsidRPr="00864CCD">
        <w:rPr>
          <w:rFonts w:ascii="Arial" w:hAnsi="Arial" w:cs="Arial"/>
          <w:sz w:val="24"/>
          <w:szCs w:val="24"/>
        </w:rPr>
        <w:t>spend</w:t>
      </w:r>
      <w:proofErr w:type="gramEnd"/>
      <w:r w:rsidRPr="00864CCD">
        <w:rPr>
          <w:rFonts w:ascii="Arial" w:hAnsi="Arial" w:cs="Arial"/>
          <w:sz w:val="24"/>
          <w:szCs w:val="24"/>
        </w:rPr>
        <w:t xml:space="preserve"> for this campaign is £35,000. As well as a written, narrative response, the Provider should also complete a Campaign Media Schedule (Annex 2) outlining what media channels the Provider would propose to use to achieve campaign success.</w:t>
      </w:r>
    </w:p>
    <w:p w14:paraId="4B229057" w14:textId="08084295" w:rsidR="00027922" w:rsidRPr="00027922" w:rsidRDefault="00027922">
      <w:pPr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14:paraId="2A67FF9C" w14:textId="190E1DF2" w:rsidR="00864CCD" w:rsidRPr="00864CCD" w:rsidRDefault="00864CCD">
      <w:pPr>
        <w:rPr>
          <w:rFonts w:ascii="Arial" w:hAnsi="Arial" w:cs="Arial"/>
          <w:b/>
          <w:sz w:val="24"/>
          <w:szCs w:val="24"/>
        </w:rPr>
      </w:pPr>
      <w:r w:rsidRPr="00864CCD">
        <w:rPr>
          <w:rFonts w:ascii="Arial" w:hAnsi="Arial" w:cs="Arial"/>
          <w:b/>
          <w:sz w:val="24"/>
          <w:szCs w:val="24"/>
        </w:rPr>
        <w:t>TECHNICAL – Q11 Social Value</w:t>
      </w:r>
    </w:p>
    <w:p w14:paraId="2A15102E" w14:textId="23105B7A" w:rsidR="00864CCD" w:rsidRPr="00864CCD" w:rsidRDefault="00864CCD">
      <w:pPr>
        <w:rPr>
          <w:rFonts w:ascii="Arial" w:eastAsia="Arial" w:hAnsi="Arial" w:cs="Arial"/>
          <w:sz w:val="24"/>
          <w:szCs w:val="24"/>
        </w:rPr>
      </w:pPr>
      <w:r w:rsidRPr="00864CCD">
        <w:rPr>
          <w:rFonts w:ascii="Arial" w:hAnsi="Arial" w:cs="Arial"/>
          <w:sz w:val="24"/>
          <w:szCs w:val="24"/>
        </w:rPr>
        <w:t xml:space="preserve">Describe the commitment your organisation will make to ensure that opportunities under the contract will demonstrate action to increase the representation of Females, Lesbian, Gay, Bisexual, Transgender &amp; Intersex (LGBTI+), Ethnic Minority Groups, Disabled people &amp; those from lower socioeconomic backgrounds in the contract workforce. How would you propose to attract more diverse candidates and how you would monitor and measure this? </w:t>
      </w:r>
      <w:r w:rsidRPr="00864CCD">
        <w:rPr>
          <w:rFonts w:ascii="Arial" w:hAnsi="Arial" w:cs="Arial"/>
          <w:sz w:val="24"/>
          <w:szCs w:val="24"/>
        </w:rPr>
        <w:br/>
      </w:r>
      <w:r w:rsidRPr="00864CCD">
        <w:rPr>
          <w:rFonts w:ascii="Arial" w:hAnsi="Arial" w:cs="Arial"/>
          <w:sz w:val="24"/>
          <w:szCs w:val="24"/>
        </w:rPr>
        <w:br/>
        <w:t xml:space="preserve">Responses should demonstrate how the prime contractor and any key suppliers in the supply chain will: </w:t>
      </w:r>
      <w:r w:rsidRPr="00864CCD">
        <w:rPr>
          <w:rFonts w:ascii="Arial" w:hAnsi="Arial" w:cs="Arial"/>
          <w:sz w:val="24"/>
          <w:szCs w:val="24"/>
        </w:rPr>
        <w:br/>
      </w:r>
      <w:r w:rsidRPr="00864CCD">
        <w:rPr>
          <w:rFonts w:ascii="Arial" w:hAnsi="Arial" w:cs="Arial"/>
          <w:sz w:val="24"/>
          <w:szCs w:val="24"/>
        </w:rPr>
        <w:br/>
        <w:t xml:space="preserve">-Encourage and support Female, LGBTI+, Ethnic Minority Groups, disabled applicants, other protected characteristic people and those from lower socio-economic backgrounds without discrimination, into employment in the performance of the contract; </w:t>
      </w:r>
      <w:r w:rsidRPr="00864CCD">
        <w:rPr>
          <w:rFonts w:ascii="Arial" w:hAnsi="Arial" w:cs="Arial"/>
          <w:sz w:val="24"/>
          <w:szCs w:val="24"/>
        </w:rPr>
        <w:br/>
        <w:t xml:space="preserve">-Provide appropriate tools, technologies and resources (in line with Web Content Accessibility Guidelines) to people belonging in the above groups to help participate </w:t>
      </w:r>
      <w:r w:rsidRPr="00864CCD">
        <w:rPr>
          <w:rFonts w:ascii="Arial" w:hAnsi="Arial" w:cs="Arial"/>
          <w:sz w:val="24"/>
          <w:szCs w:val="24"/>
        </w:rPr>
        <w:lastRenderedPageBreak/>
        <w:t>and succeed in the recruitment process and ensure that your proposed recruitment processes do not exclude them or create barriers to participation.</w:t>
      </w:r>
    </w:p>
    <w:p w14:paraId="2EC23F7C" w14:textId="508AA248" w:rsidR="004B3DFD" w:rsidRPr="00864CCD" w:rsidRDefault="00027922">
      <w:pPr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  <w:bookmarkStart w:id="1" w:name="_GoBack"/>
      <w:bookmarkEnd w:id="1"/>
    </w:p>
    <w:sectPr w:rsidR="004B3DFD" w:rsidRPr="00864C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FC003" w14:textId="77777777" w:rsidR="00954D7A" w:rsidRDefault="00954D7A">
      <w:pPr>
        <w:spacing w:after="0" w:line="240" w:lineRule="auto"/>
      </w:pPr>
      <w:r>
        <w:separator/>
      </w:r>
    </w:p>
  </w:endnote>
  <w:endnote w:type="continuationSeparator" w:id="0">
    <w:p w14:paraId="55678209" w14:textId="77777777" w:rsidR="00954D7A" w:rsidRDefault="0095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5CF7B" w14:textId="77777777" w:rsidR="00757F53" w:rsidRDefault="00757F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285E8" w14:textId="77777777" w:rsidR="00474F04" w:rsidRDefault="00474F04">
    <w:pPr>
      <w:tabs>
        <w:tab w:val="center" w:pos="4513"/>
        <w:tab w:val="right" w:pos="9026"/>
      </w:tabs>
      <w:spacing w:after="0"/>
      <w:rPr>
        <w:color w:val="A6A6A6"/>
      </w:rPr>
    </w:pPr>
  </w:p>
  <w:p w14:paraId="6C8285E9" w14:textId="77777777" w:rsidR="00474F04" w:rsidRDefault="00C531DA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RM6229</w:t>
    </w:r>
  </w:p>
  <w:p w14:paraId="6C8285EA" w14:textId="77777777" w:rsidR="00474F04" w:rsidRDefault="00C531D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6C8285EB" w14:textId="77777777" w:rsidR="00474F04" w:rsidRDefault="00C531DA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E12BF" w14:textId="77777777" w:rsidR="00757F53" w:rsidRDefault="00757F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4181D" w14:textId="77777777" w:rsidR="00954D7A" w:rsidRDefault="00954D7A">
      <w:pPr>
        <w:spacing w:after="0" w:line="240" w:lineRule="auto"/>
      </w:pPr>
      <w:r>
        <w:separator/>
      </w:r>
    </w:p>
  </w:footnote>
  <w:footnote w:type="continuationSeparator" w:id="0">
    <w:p w14:paraId="0F317F07" w14:textId="77777777" w:rsidR="00954D7A" w:rsidRDefault="00954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487DF" w14:textId="77777777" w:rsidR="00757F53" w:rsidRDefault="00757F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285E4" w14:textId="77777777" w:rsidR="00474F04" w:rsidRDefault="00C531D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6C8285E5" w14:textId="4B9F3E5C" w:rsidR="00474F04" w:rsidRDefault="00C531D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  <w:r w:rsidR="00757F53">
      <w:rPr>
        <w:rFonts w:ascii="Arial" w:eastAsia="Arial" w:hAnsi="Arial" w:cs="Arial"/>
        <w:sz w:val="20"/>
        <w:szCs w:val="20"/>
      </w:rPr>
      <w:t xml:space="preserve"> </w:t>
    </w:r>
    <w:r w:rsidR="00757F53" w:rsidRPr="00757F53">
      <w:rPr>
        <w:rFonts w:ascii="Arial" w:eastAsia="Arial" w:hAnsi="Arial" w:cs="Arial"/>
        <w:sz w:val="20"/>
        <w:szCs w:val="20"/>
      </w:rPr>
      <w:t>CCZV22A01</w:t>
    </w:r>
  </w:p>
  <w:p w14:paraId="6C8285E6" w14:textId="77777777" w:rsidR="00474F04" w:rsidRDefault="00C531D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6C8285E7" w14:textId="77777777" w:rsidR="00474F04" w:rsidRDefault="00474F0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7EB57" w14:textId="77777777" w:rsidR="00757F53" w:rsidRDefault="00757F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65D12"/>
    <w:multiLevelType w:val="hybridMultilevel"/>
    <w:tmpl w:val="7FF42B2A"/>
    <w:lvl w:ilvl="0" w:tplc="5C745C8E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C6302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54C82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C8D50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9C04F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48BAF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9A680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EC28E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D8F91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643DC5"/>
    <w:multiLevelType w:val="hybridMultilevel"/>
    <w:tmpl w:val="C34CEB0E"/>
    <w:lvl w:ilvl="0" w:tplc="075EEBF6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12ABE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A6DA2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689A9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7ED26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5835A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98F0F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FE8EC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E489D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A7604C"/>
    <w:multiLevelType w:val="hybridMultilevel"/>
    <w:tmpl w:val="F88470F4"/>
    <w:lvl w:ilvl="0" w:tplc="99608E1E">
      <w:start w:val="1"/>
      <w:numFmt w:val="bullet"/>
      <w:lvlText w:val="•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44E30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5CFBC8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065C12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12C0C6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10FF56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A0559C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48D9AC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02F1C8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744138"/>
    <w:multiLevelType w:val="hybridMultilevel"/>
    <w:tmpl w:val="A320AA22"/>
    <w:lvl w:ilvl="0" w:tplc="69C89188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C677DC">
      <w:start w:val="1"/>
      <w:numFmt w:val="bullet"/>
      <w:lvlText w:val="o"/>
      <w:lvlJc w:val="left"/>
      <w:pPr>
        <w:ind w:left="1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CCD4F0">
      <w:start w:val="1"/>
      <w:numFmt w:val="bullet"/>
      <w:lvlText w:val="▪"/>
      <w:lvlJc w:val="left"/>
      <w:pPr>
        <w:ind w:left="1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00496A">
      <w:start w:val="1"/>
      <w:numFmt w:val="bullet"/>
      <w:lvlText w:val="•"/>
      <w:lvlJc w:val="left"/>
      <w:pPr>
        <w:ind w:left="2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66616E">
      <w:start w:val="1"/>
      <w:numFmt w:val="bullet"/>
      <w:lvlText w:val="o"/>
      <w:lvlJc w:val="left"/>
      <w:pPr>
        <w:ind w:left="3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BEC3A6">
      <w:start w:val="1"/>
      <w:numFmt w:val="bullet"/>
      <w:lvlText w:val="▪"/>
      <w:lvlJc w:val="left"/>
      <w:pPr>
        <w:ind w:left="40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38AD12">
      <w:start w:val="1"/>
      <w:numFmt w:val="bullet"/>
      <w:lvlText w:val="•"/>
      <w:lvlJc w:val="left"/>
      <w:pPr>
        <w:ind w:left="47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80259C">
      <w:start w:val="1"/>
      <w:numFmt w:val="bullet"/>
      <w:lvlText w:val="o"/>
      <w:lvlJc w:val="left"/>
      <w:pPr>
        <w:ind w:left="54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FC84D4">
      <w:start w:val="1"/>
      <w:numFmt w:val="bullet"/>
      <w:lvlText w:val="▪"/>
      <w:lvlJc w:val="left"/>
      <w:pPr>
        <w:ind w:left="6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BF224C"/>
    <w:multiLevelType w:val="hybridMultilevel"/>
    <w:tmpl w:val="10923232"/>
    <w:lvl w:ilvl="0" w:tplc="EEB8A6F2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E01FDA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5A75A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AA8440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B8FFA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F2681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C26B9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9227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20E293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6536DAC"/>
    <w:multiLevelType w:val="hybridMultilevel"/>
    <w:tmpl w:val="479CBB30"/>
    <w:lvl w:ilvl="0" w:tplc="B374D942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5B01320">
      <w:start w:val="1"/>
      <w:numFmt w:val="bullet"/>
      <w:lvlText w:val="o"/>
      <w:lvlJc w:val="left"/>
      <w:pPr>
        <w:ind w:left="1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E45F88">
      <w:start w:val="1"/>
      <w:numFmt w:val="bullet"/>
      <w:lvlText w:val="▪"/>
      <w:lvlJc w:val="left"/>
      <w:pPr>
        <w:ind w:left="1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AA84BE">
      <w:start w:val="1"/>
      <w:numFmt w:val="bullet"/>
      <w:lvlText w:val="•"/>
      <w:lvlJc w:val="left"/>
      <w:pPr>
        <w:ind w:left="2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341CB4">
      <w:start w:val="1"/>
      <w:numFmt w:val="bullet"/>
      <w:lvlText w:val="o"/>
      <w:lvlJc w:val="left"/>
      <w:pPr>
        <w:ind w:left="3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762296">
      <w:start w:val="1"/>
      <w:numFmt w:val="bullet"/>
      <w:lvlText w:val="▪"/>
      <w:lvlJc w:val="left"/>
      <w:pPr>
        <w:ind w:left="40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56D5EA">
      <w:start w:val="1"/>
      <w:numFmt w:val="bullet"/>
      <w:lvlText w:val="•"/>
      <w:lvlJc w:val="left"/>
      <w:pPr>
        <w:ind w:left="47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6218F2">
      <w:start w:val="1"/>
      <w:numFmt w:val="bullet"/>
      <w:lvlText w:val="o"/>
      <w:lvlJc w:val="left"/>
      <w:pPr>
        <w:ind w:left="54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8CCA56">
      <w:start w:val="1"/>
      <w:numFmt w:val="bullet"/>
      <w:lvlText w:val="▪"/>
      <w:lvlJc w:val="left"/>
      <w:pPr>
        <w:ind w:left="6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A5F0A1B"/>
    <w:multiLevelType w:val="hybridMultilevel"/>
    <w:tmpl w:val="CE2019DA"/>
    <w:lvl w:ilvl="0" w:tplc="2E4228A6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2C743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6C0151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2E07E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2016A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DCDBD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52136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9E509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54AD9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0314C57"/>
    <w:multiLevelType w:val="hybridMultilevel"/>
    <w:tmpl w:val="CA2A2E82"/>
    <w:lvl w:ilvl="0" w:tplc="7BBC458C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68C0EC">
      <w:start w:val="1"/>
      <w:numFmt w:val="bullet"/>
      <w:lvlText w:val="o"/>
      <w:lvlJc w:val="left"/>
      <w:pPr>
        <w:ind w:left="1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B0A3D80">
      <w:start w:val="1"/>
      <w:numFmt w:val="bullet"/>
      <w:lvlText w:val="▪"/>
      <w:lvlJc w:val="left"/>
      <w:pPr>
        <w:ind w:left="1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609088">
      <w:start w:val="1"/>
      <w:numFmt w:val="bullet"/>
      <w:lvlText w:val="•"/>
      <w:lvlJc w:val="left"/>
      <w:pPr>
        <w:ind w:left="2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2EEA68">
      <w:start w:val="1"/>
      <w:numFmt w:val="bullet"/>
      <w:lvlText w:val="o"/>
      <w:lvlJc w:val="left"/>
      <w:pPr>
        <w:ind w:left="3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CE6292">
      <w:start w:val="1"/>
      <w:numFmt w:val="bullet"/>
      <w:lvlText w:val="▪"/>
      <w:lvlJc w:val="left"/>
      <w:pPr>
        <w:ind w:left="40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DA5E9E">
      <w:start w:val="1"/>
      <w:numFmt w:val="bullet"/>
      <w:lvlText w:val="•"/>
      <w:lvlJc w:val="left"/>
      <w:pPr>
        <w:ind w:left="47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266B7C">
      <w:start w:val="1"/>
      <w:numFmt w:val="bullet"/>
      <w:lvlText w:val="o"/>
      <w:lvlJc w:val="left"/>
      <w:pPr>
        <w:ind w:left="54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68ACF8">
      <w:start w:val="1"/>
      <w:numFmt w:val="bullet"/>
      <w:lvlText w:val="▪"/>
      <w:lvlJc w:val="left"/>
      <w:pPr>
        <w:ind w:left="6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0402A0D"/>
    <w:multiLevelType w:val="hybridMultilevel"/>
    <w:tmpl w:val="D8F84E68"/>
    <w:lvl w:ilvl="0" w:tplc="52D40674">
      <w:start w:val="2"/>
      <w:numFmt w:val="upp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E6C30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A828A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A022E1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A6098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28E7B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C674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1C9C8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B897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F7C73C1"/>
    <w:multiLevelType w:val="hybridMultilevel"/>
    <w:tmpl w:val="10388D74"/>
    <w:lvl w:ilvl="0" w:tplc="03F62D4C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36F26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12C5C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F02C3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EA4E5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FE90F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E82F1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BA16F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A66D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150577E"/>
    <w:multiLevelType w:val="hybridMultilevel"/>
    <w:tmpl w:val="813433AC"/>
    <w:lvl w:ilvl="0" w:tplc="D1DA4056">
      <w:start w:val="100"/>
      <w:numFmt w:val="lowerRoman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4472C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E6D4F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4472C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C67A0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4472C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D6EB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4472C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146B1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4472C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0C7C3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4472C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F82D0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4472C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2E5F5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4472C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48625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4472C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5C14384"/>
    <w:multiLevelType w:val="hybridMultilevel"/>
    <w:tmpl w:val="B42EE058"/>
    <w:lvl w:ilvl="0" w:tplc="19F090F8">
      <w:start w:val="1"/>
      <w:numFmt w:val="lowerLetter"/>
      <w:lvlText w:val="%1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4472C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784DF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4472C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062EB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4472C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A56C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4472C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DAA1B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4472C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801AE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4472C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D28CC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4472C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1E3CE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4472C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3A67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4472C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A9F65CB"/>
    <w:multiLevelType w:val="hybridMultilevel"/>
    <w:tmpl w:val="B706F7D4"/>
    <w:lvl w:ilvl="0" w:tplc="22BAA4F2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88403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38344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846B4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DC695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08A94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762BA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2AC9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84869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12"/>
  </w:num>
  <w:num w:numId="5">
    <w:abstractNumId w:val="6"/>
  </w:num>
  <w:num w:numId="6">
    <w:abstractNumId w:val="8"/>
  </w:num>
  <w:num w:numId="7">
    <w:abstractNumId w:val="1"/>
  </w:num>
  <w:num w:numId="8">
    <w:abstractNumId w:val="9"/>
  </w:num>
  <w:num w:numId="9">
    <w:abstractNumId w:val="7"/>
  </w:num>
  <w:num w:numId="10">
    <w:abstractNumId w:val="2"/>
  </w:num>
  <w:num w:numId="11">
    <w:abstractNumId w:val="3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F04"/>
    <w:rsid w:val="00027922"/>
    <w:rsid w:val="00474F04"/>
    <w:rsid w:val="004B3DFD"/>
    <w:rsid w:val="00757F53"/>
    <w:rsid w:val="00864CCD"/>
    <w:rsid w:val="008F7B6C"/>
    <w:rsid w:val="00954D7A"/>
    <w:rsid w:val="00AE492C"/>
    <w:rsid w:val="00C531DA"/>
    <w:rsid w:val="00C716A5"/>
    <w:rsid w:val="00CF308A"/>
    <w:rsid w:val="00D55917"/>
    <w:rsid w:val="00F53D0C"/>
    <w:rsid w:val="00F7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285D3"/>
  <w15:docId w15:val="{5692F819-AB20-42A0-87C4-FE239184A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Heading1Char">
    <w:name w:val="Heading 1 Char"/>
    <w:link w:val="Heading1"/>
    <w:uiPriority w:val="9"/>
    <w:rsid w:val="00F53D0C"/>
    <w:rPr>
      <w:b/>
      <w:sz w:val="48"/>
      <w:szCs w:val="48"/>
    </w:rPr>
  </w:style>
  <w:style w:type="table" w:customStyle="1" w:styleId="TableGrid0">
    <w:name w:val="TableGrid"/>
    <w:rsid w:val="00F53D0C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F53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7BC2654A7C89A947B4D5B0AF9E6F0373" ma:contentTypeVersion="14" ma:contentTypeDescription="Create a new document." ma:contentTypeScope="" ma:versionID="7d2ae1444b8ad2c1c7841af7e859adc4">
  <xsd:schema xmlns:xsd="http://www.w3.org/2001/XMLSchema" xmlns:xs="http://www.w3.org/2001/XMLSchema" xmlns:p="http://schemas.microsoft.com/office/2006/metadata/properties" xmlns:ns2="60b4899e-55b4-4231-8241-12d69350e134" xmlns:ns3="88cbd5ec-0dc2-440d-ad2e-f516b8ac4960" xmlns:ns4="aa79b271-6749-47a6-9e21-da4ddeefcbe5" targetNamespace="http://schemas.microsoft.com/office/2006/metadata/properties" ma:root="true" ma:fieldsID="b1ceed38c5a81ce5c1e65a7af699627a" ns2:_="" ns3:_="" ns4:_="">
    <xsd:import namespace="60b4899e-55b4-4231-8241-12d69350e134"/>
    <xsd:import namespace="88cbd5ec-0dc2-440d-ad2e-f516b8ac4960"/>
    <xsd:import namespace="aa79b271-6749-47a6-9e21-da4ddeefcbe5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Commercial Directorate (CD)|89dfa253-14be-42a8-a0d5-bfdf4c6aba64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cbd5ec-0dc2-440d-ad2e-f516b8ac4960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5fd61d6f-5013-4c60-85a1-764f56e31400}" ma:internalName="TaxCatchAll" ma:showField="CatchAllData" ma:web="88cbd5ec-0dc2-440d-ad2e-f516b8ac49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fd61d6f-5013-4c60-85a1-764f56e31400}" ma:internalName="TaxCatchAllLabel" ma:readOnly="true" ma:showField="CatchAllDataLabel" ma:web="88cbd5ec-0dc2-440d-ad2e-f516b8ac49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79b271-6749-47a6-9e21-da4ddeefc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KxVmCN8Nu06Ov76sbmh9ieOpRQ==">AMUW2mUMJcSSdZ1plDnioLobLv3Gw0dV9nUwJjNFEIDMdRasXH9g7dkUxzuWZFgPGzUT2Cxiy4CyFljgWag82qYNSWn9ws7ssjtABmmJS6Xmk7ytCom/Q4CmJqIgUSeoJZbQbk/FUQf4iC2xSWoVcQYs73frqQAqiQ==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 Directorate (CD)</TermName>
          <TermId xmlns="http://schemas.microsoft.com/office/infopath/2007/PartnerControls">89dfa253-14be-42a8-a0d5-bfdf4c6aba64</TermId>
        </TermInfo>
      </Terms>
    </id2a76e1917c4be6961e12b425f79256>
    <HOMigrated xmlns="60b4899e-55b4-4231-8241-12d69350e134">false</HOMigrated>
    <lae2bfa7b6474897ab4a53f76ea236c7 xmlns="88cbd5ec-0dc2-440d-ad2e-f516b8ac496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TaxCatchAll xmlns="88cbd5ec-0dc2-440d-ad2e-f516b8ac4960">
      <Value>3</Value>
      <Value>2</Value>
      <Value>1</Value>
    </TaxCatchAll>
    <HOworkspaceType xmlns="60b4899e-55b4-4231-8241-12d69350e134">Continuous Teamwork</HOworkspaceType>
    <SharedWithUsers xmlns="88cbd5ec-0dc2-440d-ad2e-f516b8ac4960">
      <UserInfo>
        <DisplayName>Benito Broglia</DisplayName>
        <AccountId>61</AccountId>
        <AccountType/>
      </UserInfo>
    </SharedWithUsers>
    <lcf76f155ced4ddcb4097134ff3c332f xmlns="aa79b271-6749-47a6-9e21-da4ddeefcbe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E10044-E546-48E6-90BD-36B24EC42D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B8D43A-7008-424A-8E3A-0336CA986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4899e-55b4-4231-8241-12d69350e134"/>
    <ds:schemaRef ds:uri="88cbd5ec-0dc2-440d-ad2e-f516b8ac4960"/>
    <ds:schemaRef ds:uri="aa79b271-6749-47a6-9e21-da4ddeefcb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0A6DA7AF-8A34-4C69-946F-9EB3B4E79062}">
  <ds:schemaRefs>
    <ds:schemaRef ds:uri="http://schemas.microsoft.com/office/2006/metadata/properties"/>
    <ds:schemaRef ds:uri="http://schemas.microsoft.com/office/infopath/2007/PartnerControls"/>
    <ds:schemaRef ds:uri="60b4899e-55b4-4231-8241-12d69350e134"/>
    <ds:schemaRef ds:uri="88cbd5ec-0dc2-440d-ad2e-f516b8ac4960"/>
    <ds:schemaRef ds:uri="aa79b271-6749-47a6-9e21-da4ddeefcb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Barsha Gurung</dc:creator>
  <cp:lastModifiedBy>Isobel Hughes</cp:lastModifiedBy>
  <cp:revision>2</cp:revision>
  <dcterms:created xsi:type="dcterms:W3CDTF">2024-01-12T15:09:00Z</dcterms:created>
  <dcterms:modified xsi:type="dcterms:W3CDTF">2024-01-12T15:09:00Z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0x010100A5BF1C78D9F64B679A5EBDE1C6598EBC01007BC2654A7C89A947B4D5B0AF9E6F0373</vt:lpwstr>
  </property>
  <property fmtid="{D5CDD505-2E9C-101B-9397-08002B2CF9AE}" pid="4" name="HOGovernmentSecurityClassification">
    <vt:lpwstr>2;#Official|14c80daa-741b-422c-9722-f71693c9ede4</vt:lpwstr>
  </property>
  <property fmtid="{D5CDD505-2E9C-101B-9397-08002B2CF9AE}" pid="5" name="HOCopyrightLevel">
    <vt:lpwstr>3;#Crown|69589897-2828-4761-976e-717fd8e631c9</vt:lpwstr>
  </property>
  <property fmtid="{D5CDD505-2E9C-101B-9397-08002B2CF9AE}" pid="6" name="HOBusinessUnit">
    <vt:lpwstr>1;#Commercial Directorate (CD)|89dfa253-14be-42a8-a0d5-bfdf4c6aba64</vt:lpwstr>
  </property>
  <property fmtid="{D5CDD505-2E9C-101B-9397-08002B2CF9AE}" pid="7" name="MediaServiceImageTags">
    <vt:lpwstr/>
  </property>
</Properties>
</file>